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9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08"/>
        <w:gridCol w:w="1552"/>
        <w:gridCol w:w="3576"/>
        <w:gridCol w:w="1121"/>
        <w:gridCol w:w="1500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  <w:hidden/>
        </w:trPr>
        <w:tc>
          <w:tcPr>
            <w:tcW w:w="1097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vanish w:val="0"/>
                <w:spacing w:val="0"/>
                <w:w w:val="99"/>
                <w:kern w:val="0"/>
                <w:sz w:val="44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w w:val="99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  <w:hidden/>
        </w:trPr>
        <w:tc>
          <w:tcPr>
            <w:tcW w:w="10979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6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</w:pPr>
            <w:r>
              <w:rPr>
                <w:rFonts w:hint="default" w:ascii="Times New Roman" w:hAnsi="Times New Roman" w:eastAsia="方正小标宋简体" w:cs="Times New Roman"/>
                <w:vanish w:val="0"/>
                <w:spacing w:val="0"/>
                <w:w w:val="99"/>
                <w:kern w:val="0"/>
                <w:sz w:val="40"/>
                <w:szCs w:val="22"/>
              </w:rPr>
              <w:t>黑龙江省农业机械报废补贴额一览表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2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2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种类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2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机型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2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农业机械类别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2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报废补贴额（元）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val="en-US" w:eastAsia="zh-CN"/>
              </w:rPr>
              <w:t>报废旧机并购置新机后报废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eastAsia="zh-CN"/>
              </w:rPr>
              <w:t>补贴额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（元）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  <w:hidden/>
        </w:trPr>
        <w:tc>
          <w:tcPr>
            <w:tcW w:w="5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拖拉机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拖拉机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20马力以下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  <w:t>1500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  <w:t>—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20马力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20-40马力（含）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3350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40-50马力（含）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3850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50-60马力（含）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5860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60-70马力（含）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6860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70-80马力（含）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7860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80-90马力（含）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9000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90-100马力（含）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10840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100-160马力（含）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13140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160-200马力（含）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18000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200马力以上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  <w:hidden/>
        </w:trPr>
        <w:tc>
          <w:tcPr>
            <w:tcW w:w="54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联合收割机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悬挂式玉米联合收割机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1-2行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3-4行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5500</w:t>
            </w:r>
          </w:p>
        </w:tc>
        <w:tc>
          <w:tcPr>
            <w:tcW w:w="15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自走式全喂入稻麦（大豆）联合收割机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喂入量0.5-1kg/s（含）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3000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4500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报废联合收割机、水稻插秧机、播种机并新购置同种类机具，按50%提高报废补贴标准。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喂入量1-3kg/s（含）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5500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8250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喂入量3-4kg/s（含）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7300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10950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喂入量4kg/s以上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11000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16500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自走式半喂入稻麦（大豆）联合收割机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3行，35马力及以上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7200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10800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4行及以上，35马力及以上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17500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26250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自走式玉米联合收割机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7200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10800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12500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18750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4行及以上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30000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水稻插秧机</w:t>
            </w:r>
          </w:p>
        </w:tc>
        <w:tc>
          <w:tcPr>
            <w:tcW w:w="15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水稻插秧机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4行手扶步进式水稻插秧机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1050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1575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6行及以上手扶步进式水稻插秧机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1140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1710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6行及以上独轮乘坐式水稻插秧机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1260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1890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6行四轮乘坐式水稻插秧机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6330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9495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8行及以上四轮乘坐式水稻插秧机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2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8250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12375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播种机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播种机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6行以下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900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6-11行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1800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12-18行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1600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2400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18行以上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Lines="0" w:after="0" w:afterLines="0" w:afterAutospacing="0"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szCs w:val="18"/>
              </w:rPr>
              <w:t>3000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农用北斗辅助驾驶系统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农用北斗辅助驾驶系统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1200</w:t>
            </w: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水稻抛秧机并新购置同种类机具，按50%提高报废补贴标准。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2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18"/>
                <w:lang w:val="en-US" w:eastAsia="zh-CN" w:bidi="ar-SA"/>
              </w:rPr>
              <w:t>报废田间作业监测终端、农用北斗辅助驾驶系统、植保无人机并新购置同种类机具设备，按50%提高报废补贴标准，仅报废机具不新购置同种类机具设备不发放报废补贴。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水稻抛秧机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水稻抛秧机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6行及以上四轮乘坐式水稻抛秧机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6330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9495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田间作业监测终端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田间作业监测终端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—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eastAsia="zh-CN" w:bidi="ar-SA"/>
              </w:rPr>
              <w:t>270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eastAsia="zh-CN" w:bidi="ar-SA"/>
              </w:rPr>
              <w:t>400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植保无人机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植保无人机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  <w:t>30—50L多旋翼植保无人驾驶航空器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3000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4500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  <w:t>50L及以上多旋翼植保无人驾驶航空器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4320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  <w:t>6480</w:t>
            </w:r>
          </w:p>
        </w:tc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种类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机型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农业机械类别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报废补贴额（元）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val="en-US" w:eastAsia="zh-CN"/>
              </w:rPr>
              <w:t>报废旧机并购置新机后报废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eastAsia="zh-CN"/>
              </w:rPr>
              <w:t>补贴额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（元）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9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机动喷雾（粉）机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机动喷雾（粉）机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50马力≤功率&lt;100马力;药箱≥700L;喷杆长度≥10m;离地间隙≥0.8m;型式:自走式;四轮驱动;四轮转向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3600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  <w:t>—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22"/>
                <w:szCs w:val="36"/>
                <w:lang w:val="en-US" w:eastAsia="zh-CN"/>
              </w:rPr>
              <w:t>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功率≥100马力;药箱≥1000L;喷杆长度≥20m;离地间隙≥0.8m;型式:自走式;四轮驱动;四轮转向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4500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10</w:t>
            </w:r>
          </w:p>
        </w:tc>
        <w:tc>
          <w:tcPr>
            <w:tcW w:w="1008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机动脱粒机</w:t>
            </w:r>
          </w:p>
        </w:tc>
        <w:tc>
          <w:tcPr>
            <w:tcW w:w="1552" w:type="dxa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玉米脱粒机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生产率≥30t/h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2250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11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饲料（草）粉碎机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饲料（草）粉碎机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转子直径≥400mm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90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15t/h及以上柔丝机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300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铡草机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铡草机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6t/h≤生产率&lt;20t/h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249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生产率≥20t/h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480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18"/>
                <w:szCs w:val="24"/>
                <w:lang w:eastAsia="zh-CN" w:bidi="ar-SA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谷物粮食干燥机（烘干机）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谷物粮食干燥机（烘干机）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批处理量10—20t（不含20t）循环式谷物烘干机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5970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批处理量20—30t（不含30t）循环式谷物烘干机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7800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批处理量30t及以上循环式谷物烘干机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12960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处理量100t/d及以上连续式谷物烘干机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20000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14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色选机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色选机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总执行单元数60以下色选机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1170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总执行单元数60及以上色选机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2850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15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磨粉机</w:t>
            </w:r>
          </w:p>
        </w:tc>
        <w:tc>
          <w:tcPr>
            <w:tcW w:w="1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磨粉机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磨辊长度30cm及以上磨粉机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  <w:t>1100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16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埋茬起浆机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埋茬起浆机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2500mm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及以上单轴埋茬起浆机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2500mm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及以上双轴埋茬起浆机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17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铧式犁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铧式犁</w:t>
            </w: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单体幅宽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35cm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以下，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铧及以上翻转犁</w:t>
            </w:r>
          </w:p>
        </w:tc>
        <w:tc>
          <w:tcPr>
            <w:tcW w:w="1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单体幅宽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35cm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及以上，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3-4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铧翻转犁</w:t>
            </w:r>
          </w:p>
        </w:tc>
        <w:tc>
          <w:tcPr>
            <w:tcW w:w="11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单体幅宽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35-45cm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45cm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），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铧及以上翻转犁</w:t>
            </w:r>
          </w:p>
        </w:tc>
        <w:tc>
          <w:tcPr>
            <w:tcW w:w="11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  <w:highlight w:val="none"/>
              </w:rPr>
            </w:pP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单体幅宽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45cm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及以上，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5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铧及以上翻转犁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1860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18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深松整地联合作业机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深松整地联合作业机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2-3m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）深松整地联合作业机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3-4m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）深松整地联合作业机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及以上深松整地联合作业机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19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秸秆粉碎还田机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秸秆粉碎还田机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1-1.5m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）秸秆粉碎还田机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216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1.5-2m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）秸秆粉碎还田机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2-2.5m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（不含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）秸秆粉碎还田机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 </w:t>
            </w:r>
          </w:p>
        </w:tc>
        <w:tc>
          <w:tcPr>
            <w:tcW w:w="150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及以上秸秆粉碎还田机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630 </w:t>
            </w:r>
          </w:p>
        </w:tc>
        <w:tc>
          <w:tcPr>
            <w:tcW w:w="15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种类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机型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农业机械类别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报废补贴额（元）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val="en-US" w:eastAsia="zh-CN"/>
              </w:rPr>
              <w:t>报废旧机并购置新机后报废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  <w:lang w:eastAsia="zh-CN"/>
              </w:rPr>
              <w:t>补贴额</w:t>
            </w: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（元）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vanish w:val="0"/>
                <w:spacing w:val="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20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打捆机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打捆机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0.1344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2370 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  <w:t>—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22"/>
                <w:szCs w:val="36"/>
                <w:lang w:val="en-US" w:eastAsia="zh-CN"/>
              </w:rPr>
              <w:t>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0.154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3660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0.162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0.1998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及以上方捆捡拾压捆机（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个及以上打结器）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6180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0.0936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3660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0.1344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及以上无打结器自动套袋方捆捡拾压捆机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4860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压缩室直径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0.5m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压缩室直径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0.8m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压缩室直径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压缩室直径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1.2m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及以上圆捆捡拾压捆机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压缩室直径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0.52m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及以上圆捆压捆机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</w:t>
            </w:r>
            <w:r>
              <w:rPr>
                <w:rStyle w:val="8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081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600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压缩室截面积（宽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x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高）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0.105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㎡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及以上方捆压捆机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21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耙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耙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3—4m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（不含4m）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驱动耙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及以上驱动耙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3—3.5m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（不含3.5m）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3—3.5m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（不含3.5m）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圆盘重耙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3.5—4.5m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（不含4.5m）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3.5—4.5m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（不含4.5m）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圆盘重耙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4.5—6.5m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（不含6.5m）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4.5—6.5m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（不含6.5m）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圆盘重耙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6.5m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及以上圆盘耙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6.5m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及以上圆盘重耙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筑埂机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筑埂机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25cm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及以上筑埂机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23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深松机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深松机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2—5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铲凿铲式深松机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  <w:hidden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铲及以上凿铲式深松机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  <w:hidden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2-3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铲偏柱式、全方位式深松机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  <w:hidden/>
        </w:trPr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铲及以上偏柱式、全方位式深松机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  <w:hidden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种类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机型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农业机械类别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报废补贴额（元）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  <w:lang w:val="en-US" w:eastAsia="zh-CN"/>
              </w:rPr>
              <w:t>报废旧机并购置新机后报废</w:t>
            </w: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  <w:lang w:eastAsia="zh-CN"/>
              </w:rPr>
              <w:t>补贴额</w:t>
            </w: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（元）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vanish w:val="0"/>
                <w:color w:val="auto"/>
                <w:spacing w:val="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vanish w:val="0"/>
                <w:spacing w:val="0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24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2-2.5m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（不含2.5m）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旋耕机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color w:val="auto"/>
                <w:spacing w:val="0"/>
                <w:kern w:val="0"/>
                <w:sz w:val="28"/>
                <w:szCs w:val="44"/>
                <w:lang w:val="en-US" w:eastAsia="zh-CN" w:bidi="ar-SA"/>
              </w:rPr>
              <w:t>—</w:t>
            </w:r>
          </w:p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22"/>
                <w:szCs w:val="36"/>
                <w:lang w:val="en-US" w:eastAsia="zh-CN"/>
              </w:rPr>
              <w:t>仅报废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2.5m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及以上旋耕机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25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青（黄）饲料收获机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青（黄）饲料收获机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1.1—2.1m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（不含2.1m）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悬挂双圆盘式青饲料收获机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2.1—2.2m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（不含2.2m）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悬挂双圆盘式青饲料收获机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2.2m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及以上悬挂双圆盘式青饲料收获机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2.2m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及以上悬挂其他式青饲料收获机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2.6m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及以上自走圆盘式青饲料收获机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2.6m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及以上自走圆盘式青饲料收获机，带对辊式籽粒破碎机构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2.9m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及以上自走其他式青饲料收获机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2.9m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及以上自走其他式青饲料收获机，带对辊式籽粒破碎机构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1.2—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2.2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（不含2.2m）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弹齿式秸秆捡拾收集机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420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2.2m及以上弹齿式秸秆捡拾收集机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720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1—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1.5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（不含1.5m）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甩刀（锤爪）式秸秆收集机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270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1.5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—2.5m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lang w:eastAsia="zh-CN" w:bidi="ar"/>
              </w:rPr>
              <w:t>（不含2.5m）</w:t>
            </w: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甩刀（锤爪）式秸秆收集机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510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2.5m及以上甩刀（锤爪）式秸秆收集机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810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26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割台</w:t>
            </w: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  <w:r>
              <w:rPr>
                <w:rStyle w:val="14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割台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1.5m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及以上大豆收获专用割台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2.5—5m</w:t>
            </w:r>
            <w:r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  <w:t>（不含5m）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大豆收获挠性专用割台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5m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及以上大豆收获挠性专用割台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  <w:hidden/>
        </w:trPr>
        <w:tc>
          <w:tcPr>
            <w:tcW w:w="5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6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行及以上玉米收获专用割台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</w:t>
            </w:r>
          </w:p>
        </w:tc>
        <w:tc>
          <w:tcPr>
            <w:tcW w:w="15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0" w:afterAutospacing="0" w:line="2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vanish w:val="0"/>
                <w:spacing w:val="0"/>
                <w:kern w:val="0"/>
                <w:sz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BDA0B"/>
    <w:rsid w:val="1FEF484B"/>
    <w:rsid w:val="265B12BE"/>
    <w:rsid w:val="2BFFDF0B"/>
    <w:rsid w:val="2FAFE78F"/>
    <w:rsid w:val="37683A3C"/>
    <w:rsid w:val="3EFDBC43"/>
    <w:rsid w:val="3FF2A492"/>
    <w:rsid w:val="458955E1"/>
    <w:rsid w:val="4977C178"/>
    <w:rsid w:val="4EE7450B"/>
    <w:rsid w:val="5B7F8BE1"/>
    <w:rsid w:val="62DF1806"/>
    <w:rsid w:val="676D26CC"/>
    <w:rsid w:val="67D33390"/>
    <w:rsid w:val="69F847EB"/>
    <w:rsid w:val="6A9542F1"/>
    <w:rsid w:val="6FD6E2D9"/>
    <w:rsid w:val="6FF3306B"/>
    <w:rsid w:val="73AFA147"/>
    <w:rsid w:val="76DF6100"/>
    <w:rsid w:val="772F3A3D"/>
    <w:rsid w:val="77ABDA0B"/>
    <w:rsid w:val="7977BA14"/>
    <w:rsid w:val="7B331C65"/>
    <w:rsid w:val="7BDD59CA"/>
    <w:rsid w:val="7E75AE89"/>
    <w:rsid w:val="7ECFBF83"/>
    <w:rsid w:val="95FEC15F"/>
    <w:rsid w:val="9FFF2CE7"/>
    <w:rsid w:val="AF7F4451"/>
    <w:rsid w:val="AFFF683F"/>
    <w:rsid w:val="B0D32CF0"/>
    <w:rsid w:val="BC0FDA1D"/>
    <w:rsid w:val="BFCB0E62"/>
    <w:rsid w:val="D3D58507"/>
    <w:rsid w:val="EABB0C46"/>
    <w:rsid w:val="ECEF55D6"/>
    <w:rsid w:val="F7779AC2"/>
    <w:rsid w:val="FB7552B1"/>
    <w:rsid w:val="FBFFF7BC"/>
    <w:rsid w:val="FD7BDFC5"/>
    <w:rsid w:val="FDBF203A"/>
    <w:rsid w:val="FF529CF1"/>
    <w:rsid w:val="FF6F71D6"/>
    <w:rsid w:val="FFE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100" w:beforeAutospacing="1" w:after="120" w:afterAutospacing="0" w:line="274" w:lineRule="auto"/>
      <w:ind w:left="0" w:right="0" w:firstLine="0"/>
      <w:jc w:val="both"/>
      <w:textAlignment w:val="auto"/>
      <w:outlineLvl w:val="9"/>
    </w:pPr>
    <w:rPr>
      <w:rFonts w:ascii="Calibri" w:hAnsi="Calibri" w:eastAsia="宋体"/>
      <w:snapToGrid/>
      <w:color w:val="auto"/>
      <w:spacing w:val="0"/>
      <w:w w:val="100"/>
      <w:kern w:val="2"/>
      <w:position w:val="0"/>
      <w:sz w:val="21"/>
      <w:u w:val="none" w:color="auto"/>
      <w:vertAlign w:val="baseline"/>
      <w:lang w:val="en-US" w:eastAsia="zh-CN"/>
    </w:r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51"/>
    <w:basedOn w:val="7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9">
    <w:name w:val="font21"/>
    <w:basedOn w:val="7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  <w:style w:type="character" w:customStyle="1" w:styleId="11">
    <w:name w:val="font8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2">
    <w:name w:val="font11"/>
    <w:basedOn w:val="7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4">
    <w:name w:val="font91"/>
    <w:basedOn w:val="7"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1462</Characters>
  <Lines>0</Lines>
  <Paragraphs>0</Paragraphs>
  <TotalTime>8</TotalTime>
  <ScaleCrop>false</ScaleCrop>
  <LinksUpToDate>false</LinksUpToDate>
  <CharactersWithSpaces>1462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2025-02-17T18:23:00Z</dcterms:created>
  <dc:creator>xczxj</dc:creator>
  <cp:lastModifiedBy>xczxj</cp:lastModifiedBy>
  <cp:lastPrinted>2025-03-07T16:37:11Z</cp:lastPrinted>
  <dcterms:modified xsi:type="dcterms:W3CDTF">2025-03-07T16:45:12Z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KSOTemplateDocerSaveRecord">
    <vt:lpwstr>eyJoZGlkIjoiMzEwNTM5NzYwMDRjMzkwZTVkZjY2ODkwMGIxNGU0OTUiLCJ1c2VySWQiOiIyNzQ2MDY4ODEifQ==</vt:lpwstr>
  </property>
  <property fmtid="{D5CDD505-2E9C-101B-9397-08002B2CF9AE}" pid="4" name="ICV">
    <vt:lpwstr>C56FB631B6B446D7B19EE842179DB9FC_13</vt:lpwstr>
  </property>
</Properties>
</file>